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93" w:rsidRPr="00103C36" w:rsidRDefault="00C02F93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5A3C94" w:rsidRPr="00103C36" w:rsidRDefault="00FB29BB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202</w:t>
      </w:r>
      <w:r w:rsidR="00B25A8E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</w:t>
      </w: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年</w:t>
      </w:r>
      <w:r w:rsidR="0071338D">
        <w:rPr>
          <w:rFonts w:ascii="Times New Roman" w:eastAsiaTheme="minorEastAsia" w:hAnsi="Times New Roman" w:cs="Times New Roman" w:hint="eastAsia"/>
          <w:b/>
          <w:sz w:val="36"/>
          <w:szCs w:val="36"/>
          <w:u w:color="000000"/>
        </w:rPr>
        <w:t>C</w:t>
      </w:r>
      <w:r w:rsidR="0071338D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IMC</w:t>
      </w:r>
      <w:bookmarkStart w:id="0" w:name="_GoBack"/>
      <w:bookmarkEnd w:id="0"/>
      <w:r w:rsidR="005A3C94" w:rsidRPr="00A00441">
        <w:rPr>
          <w:rFonts w:asciiTheme="minorEastAsia" w:eastAsiaTheme="minorEastAsia" w:hAnsiTheme="minorEastAsia" w:cs="Times New Roman"/>
          <w:b/>
          <w:sz w:val="36"/>
          <w:szCs w:val="36"/>
          <w:u w:color="000000"/>
        </w:rPr>
        <w:t>“西门子杯”</w:t>
      </w:r>
      <w:r w:rsidR="005A3C94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中国智能制造挑战赛</w:t>
      </w:r>
    </w:p>
    <w:p w:rsidR="006A70F6" w:rsidRPr="00103C36" w:rsidRDefault="005A3C94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智能制造工程设计与应用类</w:t>
      </w:r>
      <w:r w:rsidR="00CD25E1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赛项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：流程行业自动化方向</w:t>
      </w:r>
    </w:p>
    <w:p w:rsidR="003A2056" w:rsidRPr="00103C36" w:rsidRDefault="00742FD9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工程设计</w:t>
      </w:r>
      <w:r w:rsidR="009D173B"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方案</w:t>
      </w:r>
    </w:p>
    <w:p w:rsidR="004E01C7" w:rsidRPr="00103C36" w:rsidRDefault="004E01C7" w:rsidP="004178EA">
      <w:pPr>
        <w:adjustRightInd w:val="0"/>
        <w:snapToGrid w:val="0"/>
        <w:spacing w:beforeLines="50" w:before="156" w:afterLines="100" w:after="312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4E01C7" w:rsidRPr="00103C36" w:rsidRDefault="004E01C7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参赛队编号：</w:t>
      </w:r>
      <w:r w:rsidR="00CD25E1" w:rsidRPr="00103C36">
        <w:rPr>
          <w:rFonts w:ascii="Times New Roman" w:eastAsiaTheme="minorEastAsia" w:hAnsi="Times New Roman" w:cs="Times New Roman"/>
          <w:b/>
          <w:sz w:val="30"/>
          <w:szCs w:val="30"/>
        </w:rPr>
        <w:t>____________________</w:t>
      </w:r>
    </w:p>
    <w:p w:rsidR="00742FD9" w:rsidRDefault="00742FD9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E01C7" w:rsidRPr="00103C36" w:rsidRDefault="00CF7C9F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202</w:t>
      </w:r>
      <w:r w:rsidR="00B25A8E">
        <w:rPr>
          <w:rFonts w:ascii="Times New Roman" w:eastAsiaTheme="minorEastAsia" w:hAnsi="Times New Roman" w:cs="Times New Roman"/>
          <w:b/>
          <w:sz w:val="30"/>
          <w:szCs w:val="30"/>
        </w:rPr>
        <w:t>2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年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月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日</w:t>
      </w:r>
    </w:p>
    <w:p w:rsidR="006117CB" w:rsidRDefault="00525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6117CB" w:rsidRPr="00103C36" w:rsidRDefault="006117CB" w:rsidP="006117CB">
      <w:pPr>
        <w:adjustRightInd w:val="0"/>
        <w:snapToGrid w:val="0"/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103C36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lastRenderedPageBreak/>
        <w:t>特别说明：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一、以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下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二、设计方案的封面根据大赛组委会的要求编制，以不泄露个人信息为原则。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三、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合理利用图形、表格、曲线、视频、动画等形式，以便更生动地表达设计方案。</w:t>
      </w:r>
    </w:p>
    <w:p w:rsidR="006117CB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四、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反应器的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设计方案中尽可能体现人工智能、优化控制、节能减碳、安全保障、故障排除等技术的应用。</w:t>
      </w:r>
    </w:p>
    <w:p w:rsidR="006117CB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、依据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个人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情况，可选择反应器或除氧器之一</w:t>
      </w:r>
      <w:r w:rsidR="00620C5D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，来</w:t>
      </w:r>
      <w:r w:rsidR="00620C5D">
        <w:rPr>
          <w:rFonts w:ascii="Times New Roman" w:eastAsiaTheme="minorEastAsia" w:hAnsi="Times New Roman" w:cs="Times New Roman"/>
          <w:color w:val="FF0000"/>
          <w:sz w:val="24"/>
          <w:szCs w:val="24"/>
        </w:rPr>
        <w:t>编写工程设计方案。务必</w:t>
      </w:r>
      <w:r w:rsidR="00620C5D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保证</w:t>
      </w:r>
      <w:r w:rsidR="00620C5D">
        <w:rPr>
          <w:rFonts w:ascii="Times New Roman" w:eastAsiaTheme="minorEastAsia" w:hAnsi="Times New Roman" w:cs="Times New Roman"/>
          <w:color w:val="FF0000"/>
          <w:sz w:val="24"/>
          <w:szCs w:val="24"/>
        </w:rPr>
        <w:t>和初赛时选择的题目一致。</w:t>
      </w:r>
    </w:p>
    <w:p w:rsidR="006117CB" w:rsidRP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CD25E1" w:rsidRPr="00103C36" w:rsidRDefault="00CD25E1" w:rsidP="004178EA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放热反应器控制系统设计与开发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</w:t>
      </w:r>
      <w:r w:rsidR="00A30F3C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.5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75754B" w:rsidRPr="00103C36" w:rsidRDefault="0075754B" w:rsidP="00467B7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3177E" w:rsidRPr="00103C36" w:rsidRDefault="0013177E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652A8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652A8A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AC3F93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="00757DA8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C02F9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，另外：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任务分析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EC7793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可能包括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混合罐液位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控制、混合罐进料比值控制、放热反应器催化剂比值控制、</w:t>
      </w: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放热反应器温度控制、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放热反应器液位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控制、闪蒸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罐压力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控制、产品流量控制、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冷凝罐液位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控制等回路设计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</w:t>
      </w:r>
      <w:r w:rsidR="006117CB">
        <w:rPr>
          <w:rFonts w:ascii="Times New Roman" w:eastAsiaTheme="minorEastAsia" w:hAnsi="Times New Roman" w:cs="Times New Roman" w:hint="eastAsia"/>
          <w:b/>
          <w:sz w:val="24"/>
          <w:szCs w:val="24"/>
        </w:rPr>
        <w:t>过程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1C170F"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系统监控界面设计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系统组成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系统组成结构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I/O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信号配置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系统硬件配置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包括控制器配置、传感器送仪表选型、执行机构选择等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系统软件配置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系统连接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系统通信连接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顺序控制连接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7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="00A37D06" w:rsidRPr="00103C36">
        <w:rPr>
          <w:rFonts w:ascii="Times New Roman" w:eastAsiaTheme="minorEastAsia" w:hAnsi="Times New Roman" w:cs="Times New Roman"/>
          <w:b/>
          <w:sz w:val="24"/>
          <w:szCs w:val="24"/>
        </w:rPr>
        <w:t>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8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37D0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9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747D5" w:rsidRPr="00103C36" w:rsidRDefault="00A747D5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3F0FCE" w:rsidRPr="00103C36" w:rsidRDefault="003F0FCE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F0FCE" w:rsidRPr="00103C36" w:rsidRDefault="003F0FCE" w:rsidP="00327901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B25A8E" w:rsidRDefault="00B25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br w:type="page"/>
      </w:r>
    </w:p>
    <w:p w:rsidR="006117CB" w:rsidRPr="00103C36" w:rsidRDefault="006117CB" w:rsidP="006117CB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36"/>
          <w:szCs w:val="36"/>
        </w:rPr>
        <w:lastRenderedPageBreak/>
        <w:t>除氧器</w:t>
      </w: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t>控制系统设计与开发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），另外：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设计任务分析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</w: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t>过程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4.7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597863" w:rsidRPr="006117CB" w:rsidRDefault="00597863" w:rsidP="006117CB">
      <w:pPr>
        <w:adjustRightInd w:val="0"/>
        <w:snapToGrid w:val="0"/>
        <w:spacing w:beforeLines="50" w:before="156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sectPr w:rsidR="00597863" w:rsidRPr="006117CB" w:rsidSect="00CD25E1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BE" w:rsidRDefault="00A364BE" w:rsidP="00F778A6">
      <w:r>
        <w:separator/>
      </w:r>
    </w:p>
  </w:endnote>
  <w:endnote w:type="continuationSeparator" w:id="0">
    <w:p w:rsidR="00A364BE" w:rsidRDefault="00A364BE" w:rsidP="00F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7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C170F" w:rsidRPr="00E00D0D" w:rsidRDefault="001C170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0D0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0D0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1338D" w:rsidRPr="0071338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7</w: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BE" w:rsidRDefault="00A364BE" w:rsidP="00F778A6">
      <w:r>
        <w:separator/>
      </w:r>
    </w:p>
  </w:footnote>
  <w:footnote w:type="continuationSeparator" w:id="0">
    <w:p w:rsidR="00A364BE" w:rsidRDefault="00A364BE" w:rsidP="00F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C6C"/>
    <w:multiLevelType w:val="hybridMultilevel"/>
    <w:tmpl w:val="375C5136"/>
    <w:lvl w:ilvl="0" w:tplc="6470BA50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130A17F4"/>
    <w:multiLevelType w:val="hybridMultilevel"/>
    <w:tmpl w:val="B366C820"/>
    <w:lvl w:ilvl="0" w:tplc="7FD8EC02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 w15:restartNumberingAfterBreak="0">
    <w:nsid w:val="14CE4E8D"/>
    <w:multiLevelType w:val="hybridMultilevel"/>
    <w:tmpl w:val="CB3EA0E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EF5F52"/>
    <w:multiLevelType w:val="multilevel"/>
    <w:tmpl w:val="1AA69CB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944AE"/>
    <w:multiLevelType w:val="hybridMultilevel"/>
    <w:tmpl w:val="70E446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A4EF2"/>
    <w:multiLevelType w:val="multilevel"/>
    <w:tmpl w:val="D8B89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6225B"/>
    <w:multiLevelType w:val="hybridMultilevel"/>
    <w:tmpl w:val="C96A6F00"/>
    <w:lvl w:ilvl="0" w:tplc="0B6EDF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5D5735"/>
    <w:multiLevelType w:val="hybridMultilevel"/>
    <w:tmpl w:val="51802400"/>
    <w:lvl w:ilvl="0" w:tplc="1032CC4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071C9A"/>
    <w:multiLevelType w:val="hybridMultilevel"/>
    <w:tmpl w:val="81D8C5CC"/>
    <w:lvl w:ilvl="0" w:tplc="2C8C6E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A25D5"/>
    <w:multiLevelType w:val="hybridMultilevel"/>
    <w:tmpl w:val="16EC9B62"/>
    <w:lvl w:ilvl="0" w:tplc="56161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E66FCA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047BE"/>
    <w:multiLevelType w:val="hybridMultilevel"/>
    <w:tmpl w:val="FC4213E6"/>
    <w:lvl w:ilvl="0" w:tplc="6C9AD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255A9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C8B0E64"/>
    <w:multiLevelType w:val="multilevel"/>
    <w:tmpl w:val="9258B79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696383"/>
    <w:multiLevelType w:val="hybridMultilevel"/>
    <w:tmpl w:val="7C44BD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BA3707"/>
    <w:multiLevelType w:val="hybridMultilevel"/>
    <w:tmpl w:val="C2BEAEBE"/>
    <w:lvl w:ilvl="0" w:tplc="692657A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17" w15:restartNumberingAfterBreak="0">
    <w:nsid w:val="78273FF1"/>
    <w:multiLevelType w:val="multilevel"/>
    <w:tmpl w:val="7E1C7BB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00"/>
    <w:rsid w:val="00010449"/>
    <w:rsid w:val="00031835"/>
    <w:rsid w:val="00037A5E"/>
    <w:rsid w:val="00037B8F"/>
    <w:rsid w:val="00040239"/>
    <w:rsid w:val="000403A6"/>
    <w:rsid w:val="00044003"/>
    <w:rsid w:val="0005547B"/>
    <w:rsid w:val="000557E8"/>
    <w:rsid w:val="00065A76"/>
    <w:rsid w:val="00095D09"/>
    <w:rsid w:val="000A7667"/>
    <w:rsid w:val="00103C36"/>
    <w:rsid w:val="00116734"/>
    <w:rsid w:val="00117EF3"/>
    <w:rsid w:val="0013177E"/>
    <w:rsid w:val="00133929"/>
    <w:rsid w:val="001434A6"/>
    <w:rsid w:val="00186708"/>
    <w:rsid w:val="001A5AD7"/>
    <w:rsid w:val="001B2E18"/>
    <w:rsid w:val="001C170F"/>
    <w:rsid w:val="001F4E33"/>
    <w:rsid w:val="00240B9A"/>
    <w:rsid w:val="00267BAD"/>
    <w:rsid w:val="002911C8"/>
    <w:rsid w:val="002A0119"/>
    <w:rsid w:val="002E794C"/>
    <w:rsid w:val="002F7B3C"/>
    <w:rsid w:val="003022C1"/>
    <w:rsid w:val="00305293"/>
    <w:rsid w:val="00327901"/>
    <w:rsid w:val="0033082F"/>
    <w:rsid w:val="00333761"/>
    <w:rsid w:val="00346C3F"/>
    <w:rsid w:val="00360ADF"/>
    <w:rsid w:val="00361418"/>
    <w:rsid w:val="00366DB5"/>
    <w:rsid w:val="00381927"/>
    <w:rsid w:val="003A1E59"/>
    <w:rsid w:val="003A2056"/>
    <w:rsid w:val="003A70BD"/>
    <w:rsid w:val="003B4AB2"/>
    <w:rsid w:val="003B6C32"/>
    <w:rsid w:val="003C5AA8"/>
    <w:rsid w:val="003E6A64"/>
    <w:rsid w:val="003F0FCE"/>
    <w:rsid w:val="00415658"/>
    <w:rsid w:val="004178EA"/>
    <w:rsid w:val="004201FF"/>
    <w:rsid w:val="00456681"/>
    <w:rsid w:val="00466E8C"/>
    <w:rsid w:val="00467B71"/>
    <w:rsid w:val="00493FB9"/>
    <w:rsid w:val="004B5700"/>
    <w:rsid w:val="004B7AA8"/>
    <w:rsid w:val="004E01C7"/>
    <w:rsid w:val="004E2A49"/>
    <w:rsid w:val="004E2D9A"/>
    <w:rsid w:val="004E7D37"/>
    <w:rsid w:val="004F371D"/>
    <w:rsid w:val="00525BE1"/>
    <w:rsid w:val="005278F5"/>
    <w:rsid w:val="00532F0B"/>
    <w:rsid w:val="00544499"/>
    <w:rsid w:val="005463AE"/>
    <w:rsid w:val="00572B28"/>
    <w:rsid w:val="005828B7"/>
    <w:rsid w:val="00587A43"/>
    <w:rsid w:val="00597863"/>
    <w:rsid w:val="005A3C94"/>
    <w:rsid w:val="005B5EBE"/>
    <w:rsid w:val="005D092A"/>
    <w:rsid w:val="00607B75"/>
    <w:rsid w:val="006117CB"/>
    <w:rsid w:val="00611F89"/>
    <w:rsid w:val="00620C5D"/>
    <w:rsid w:val="00630C84"/>
    <w:rsid w:val="0064394C"/>
    <w:rsid w:val="00652A8A"/>
    <w:rsid w:val="00657698"/>
    <w:rsid w:val="00662655"/>
    <w:rsid w:val="00665669"/>
    <w:rsid w:val="00666E0B"/>
    <w:rsid w:val="00671759"/>
    <w:rsid w:val="006A2481"/>
    <w:rsid w:val="006A70F6"/>
    <w:rsid w:val="00705B9B"/>
    <w:rsid w:val="007076DD"/>
    <w:rsid w:val="0071338D"/>
    <w:rsid w:val="00717973"/>
    <w:rsid w:val="00742FD9"/>
    <w:rsid w:val="0075754B"/>
    <w:rsid w:val="00757DA8"/>
    <w:rsid w:val="00764AE1"/>
    <w:rsid w:val="0076533A"/>
    <w:rsid w:val="007900AB"/>
    <w:rsid w:val="00794C18"/>
    <w:rsid w:val="007B68F5"/>
    <w:rsid w:val="007D01EE"/>
    <w:rsid w:val="007F0F19"/>
    <w:rsid w:val="007F5CC9"/>
    <w:rsid w:val="00800B12"/>
    <w:rsid w:val="00854C46"/>
    <w:rsid w:val="00866613"/>
    <w:rsid w:val="008A34A0"/>
    <w:rsid w:val="008A752E"/>
    <w:rsid w:val="008F6E54"/>
    <w:rsid w:val="00903253"/>
    <w:rsid w:val="00922EBE"/>
    <w:rsid w:val="00925FFD"/>
    <w:rsid w:val="0095696E"/>
    <w:rsid w:val="0099208F"/>
    <w:rsid w:val="009B12F7"/>
    <w:rsid w:val="009B5280"/>
    <w:rsid w:val="009D1250"/>
    <w:rsid w:val="009D173B"/>
    <w:rsid w:val="00A00441"/>
    <w:rsid w:val="00A246D8"/>
    <w:rsid w:val="00A30F3C"/>
    <w:rsid w:val="00A364BE"/>
    <w:rsid w:val="00A37D06"/>
    <w:rsid w:val="00A518FC"/>
    <w:rsid w:val="00A747D5"/>
    <w:rsid w:val="00AC22A1"/>
    <w:rsid w:val="00AC3F93"/>
    <w:rsid w:val="00AC7DBF"/>
    <w:rsid w:val="00AE6A78"/>
    <w:rsid w:val="00B1139D"/>
    <w:rsid w:val="00B25A8E"/>
    <w:rsid w:val="00B31DA3"/>
    <w:rsid w:val="00B524AC"/>
    <w:rsid w:val="00B53A06"/>
    <w:rsid w:val="00B605DC"/>
    <w:rsid w:val="00B82F81"/>
    <w:rsid w:val="00B8323D"/>
    <w:rsid w:val="00B967BE"/>
    <w:rsid w:val="00BA38CF"/>
    <w:rsid w:val="00BA3FF0"/>
    <w:rsid w:val="00BC704B"/>
    <w:rsid w:val="00C02F93"/>
    <w:rsid w:val="00C05B19"/>
    <w:rsid w:val="00C21DC0"/>
    <w:rsid w:val="00C40D22"/>
    <w:rsid w:val="00C64F08"/>
    <w:rsid w:val="00C77E55"/>
    <w:rsid w:val="00C8341F"/>
    <w:rsid w:val="00C9222C"/>
    <w:rsid w:val="00CD1175"/>
    <w:rsid w:val="00CD25E1"/>
    <w:rsid w:val="00CE29B3"/>
    <w:rsid w:val="00CE44EC"/>
    <w:rsid w:val="00CF1633"/>
    <w:rsid w:val="00CF7C9F"/>
    <w:rsid w:val="00D06B4A"/>
    <w:rsid w:val="00D16F35"/>
    <w:rsid w:val="00D25CE1"/>
    <w:rsid w:val="00D7056C"/>
    <w:rsid w:val="00D86F26"/>
    <w:rsid w:val="00DA490B"/>
    <w:rsid w:val="00DB21AE"/>
    <w:rsid w:val="00DD011E"/>
    <w:rsid w:val="00DF6F5F"/>
    <w:rsid w:val="00E00D0D"/>
    <w:rsid w:val="00E01AB2"/>
    <w:rsid w:val="00E24E19"/>
    <w:rsid w:val="00E634E1"/>
    <w:rsid w:val="00E67532"/>
    <w:rsid w:val="00E76BB8"/>
    <w:rsid w:val="00E81FCE"/>
    <w:rsid w:val="00EA6BE7"/>
    <w:rsid w:val="00EB6622"/>
    <w:rsid w:val="00EB7B33"/>
    <w:rsid w:val="00EC7793"/>
    <w:rsid w:val="00EE3298"/>
    <w:rsid w:val="00EE6E5F"/>
    <w:rsid w:val="00EF5F33"/>
    <w:rsid w:val="00F220E9"/>
    <w:rsid w:val="00F2573E"/>
    <w:rsid w:val="00F3039A"/>
    <w:rsid w:val="00F324D5"/>
    <w:rsid w:val="00F35C7E"/>
    <w:rsid w:val="00F76599"/>
    <w:rsid w:val="00F778A6"/>
    <w:rsid w:val="00F82284"/>
    <w:rsid w:val="00F83E8C"/>
    <w:rsid w:val="00FA33AD"/>
    <w:rsid w:val="00FB29BB"/>
    <w:rsid w:val="00FC2854"/>
    <w:rsid w:val="00FC53F2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39EE8"/>
  <w15:chartTrackingRefBased/>
  <w15:docId w15:val="{105F2444-37C2-409B-88B0-6DA1F2A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4B57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  <w:bdr w:val="nil"/>
      <w:lang w:val="zh-CN"/>
    </w:rPr>
  </w:style>
  <w:style w:type="paragraph" w:styleId="a4">
    <w:name w:val="List Paragraph"/>
    <w:basedOn w:val="a"/>
    <w:uiPriority w:val="34"/>
    <w:qFormat/>
    <w:rsid w:val="00FC53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paragraph" w:styleId="a7">
    <w:name w:val="footer"/>
    <w:basedOn w:val="a"/>
    <w:link w:val="a8"/>
    <w:uiPriority w:val="99"/>
    <w:unhideWhenUsed/>
    <w:rsid w:val="00F778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character" w:styleId="a9">
    <w:name w:val="Hyperlink"/>
    <w:basedOn w:val="a0"/>
    <w:uiPriority w:val="99"/>
    <w:unhideWhenUsed/>
    <w:rsid w:val="00F778A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4A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64AE1"/>
  </w:style>
  <w:style w:type="character" w:customStyle="1" w:styleId="ac">
    <w:name w:val="批注文字 字符"/>
    <w:basedOn w:val="a0"/>
    <w:link w:val="ab"/>
    <w:uiPriority w:val="99"/>
    <w:semiHidden/>
    <w:rsid w:val="00764AE1"/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A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64AE1"/>
    <w:rPr>
      <w:rFonts w:ascii="Helvetica" w:eastAsia="Helvetica" w:hAnsi="Helvetica" w:cs="Helvetica"/>
      <w:b/>
      <w:bCs/>
      <w:color w:val="000000"/>
      <w:kern w:val="0"/>
      <w:sz w:val="22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764A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64AE1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table" w:styleId="af1">
    <w:name w:val="Table Grid"/>
    <w:basedOn w:val="a1"/>
    <w:uiPriority w:val="59"/>
    <w:rsid w:val="00E2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F5F33"/>
    <w:rPr>
      <w:kern w:val="0"/>
      <w:sz w:val="22"/>
    </w:rPr>
  </w:style>
  <w:style w:type="character" w:customStyle="1" w:styleId="af3">
    <w:name w:val="无间隔 字符"/>
    <w:basedOn w:val="a0"/>
    <w:link w:val="af2"/>
    <w:uiPriority w:val="1"/>
    <w:rsid w:val="00EF5F33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A20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主审 萧德云</PublishDate>
  <Abstract>清华大学出版社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B8ADAB-6875-40AB-A758-9C55F05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8</Pages>
  <Words>482</Words>
  <Characters>2753</Characters>
  <Application>Microsoft Office Word</Application>
  <DocSecurity>0</DocSecurity>
  <Lines>22</Lines>
  <Paragraphs>6</Paragraphs>
  <ScaleCrop>false</ScaleCrop>
  <Company>微软中国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lizhen</cp:lastModifiedBy>
  <cp:revision>6</cp:revision>
  <dcterms:created xsi:type="dcterms:W3CDTF">2021-08-20T00:48:00Z</dcterms:created>
  <dcterms:modified xsi:type="dcterms:W3CDTF">2022-03-02T09:00:00Z</dcterms:modified>
</cp:coreProperties>
</file>